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7768" w14:textId="77777777" w:rsidR="008B4BF5" w:rsidRPr="008B4BF5" w:rsidRDefault="008B4BF5" w:rsidP="008B4BF5">
      <w:pPr>
        <w:rPr>
          <w:sz w:val="32"/>
          <w:szCs w:val="32"/>
        </w:rPr>
      </w:pPr>
      <w:r w:rsidRPr="008B4BF5">
        <w:rPr>
          <w:sz w:val="32"/>
          <w:szCs w:val="32"/>
        </w:rPr>
        <w:t>STATUTORY BALLOT REQUIREMENTS –</w:t>
      </w:r>
    </w:p>
    <w:p w14:paraId="201692A5" w14:textId="77777777" w:rsidR="008B4BF5" w:rsidRPr="008B4BF5" w:rsidRDefault="008B4BF5" w:rsidP="008B4BF5">
      <w:pPr>
        <w:rPr>
          <w:sz w:val="32"/>
          <w:szCs w:val="32"/>
        </w:rPr>
      </w:pPr>
      <w:r w:rsidRPr="008B4BF5">
        <w:rPr>
          <w:sz w:val="32"/>
          <w:szCs w:val="32"/>
        </w:rPr>
        <w:t xml:space="preserve"> </w:t>
      </w:r>
    </w:p>
    <w:p w14:paraId="1D0490D2" w14:textId="77777777" w:rsidR="008B4BF5" w:rsidRPr="008B4BF5" w:rsidRDefault="008B4BF5" w:rsidP="008B4BF5">
      <w:pPr>
        <w:rPr>
          <w:sz w:val="32"/>
          <w:szCs w:val="32"/>
        </w:rPr>
      </w:pPr>
      <w:r w:rsidRPr="008B4BF5">
        <w:rPr>
          <w:sz w:val="32"/>
          <w:szCs w:val="32"/>
        </w:rPr>
        <w:t>21-2-286. Printing specifications</w:t>
      </w:r>
    </w:p>
    <w:p w14:paraId="533489B3" w14:textId="77777777" w:rsidR="008B4BF5" w:rsidRPr="008B4BF5" w:rsidRDefault="008B4BF5" w:rsidP="008B4BF5">
      <w:pPr>
        <w:rPr>
          <w:sz w:val="32"/>
          <w:szCs w:val="32"/>
        </w:rPr>
      </w:pPr>
      <w:r w:rsidRPr="008B4BF5">
        <w:rPr>
          <w:sz w:val="32"/>
          <w:szCs w:val="32"/>
        </w:rPr>
        <w:t>(b) (3) Ballots printed by an electronic ballot marker shall be designed as prescribed by the Secretary of State to ensure ease of reading by electors, …</w:t>
      </w:r>
    </w:p>
    <w:p w14:paraId="219387D3" w14:textId="77777777" w:rsidR="008B4BF5" w:rsidRPr="008B4BF5" w:rsidRDefault="008B4BF5" w:rsidP="008B4BF5">
      <w:pPr>
        <w:rPr>
          <w:sz w:val="32"/>
          <w:szCs w:val="32"/>
        </w:rPr>
      </w:pPr>
      <w:r w:rsidRPr="008B4BF5">
        <w:rPr>
          <w:sz w:val="32"/>
          <w:szCs w:val="32"/>
        </w:rPr>
        <w:t xml:space="preserve"> </w:t>
      </w:r>
    </w:p>
    <w:p w14:paraId="33CE5D6E" w14:textId="77777777" w:rsidR="008B4BF5" w:rsidRPr="008B4BF5" w:rsidRDefault="008B4BF5" w:rsidP="008B4BF5">
      <w:pPr>
        <w:rPr>
          <w:sz w:val="32"/>
          <w:szCs w:val="32"/>
        </w:rPr>
      </w:pPr>
      <w:r w:rsidRPr="008B4BF5">
        <w:rPr>
          <w:sz w:val="32"/>
          <w:szCs w:val="32"/>
        </w:rPr>
        <w:t>21-2-368. Review of manufacturer’s systems by Secretary of State;</w:t>
      </w:r>
    </w:p>
    <w:p w14:paraId="0EE30C25" w14:textId="77777777" w:rsidR="008B4BF5" w:rsidRPr="008B4BF5" w:rsidRDefault="008B4BF5" w:rsidP="008B4BF5">
      <w:pPr>
        <w:rPr>
          <w:sz w:val="32"/>
          <w:szCs w:val="32"/>
        </w:rPr>
      </w:pPr>
      <w:r w:rsidRPr="008B4BF5">
        <w:rPr>
          <w:sz w:val="32"/>
          <w:szCs w:val="32"/>
        </w:rPr>
        <w:t>(b) … system so examined can be safely and accurately used by electors …</w:t>
      </w:r>
    </w:p>
    <w:p w14:paraId="3755B059" w14:textId="77777777" w:rsidR="008B4BF5" w:rsidRPr="008B4BF5" w:rsidRDefault="008B4BF5" w:rsidP="008B4BF5">
      <w:pPr>
        <w:rPr>
          <w:sz w:val="32"/>
          <w:szCs w:val="32"/>
        </w:rPr>
      </w:pPr>
      <w:r w:rsidRPr="008B4BF5">
        <w:rPr>
          <w:sz w:val="32"/>
          <w:szCs w:val="32"/>
        </w:rPr>
        <w:t>(c) … system so reexamined can no longer be safely or accurately used by electors at primaries …</w:t>
      </w:r>
    </w:p>
    <w:p w14:paraId="6D5B160E" w14:textId="77777777" w:rsidR="008B4BF5" w:rsidRPr="008B4BF5" w:rsidRDefault="008B4BF5" w:rsidP="008B4BF5">
      <w:pPr>
        <w:rPr>
          <w:sz w:val="32"/>
          <w:szCs w:val="32"/>
        </w:rPr>
      </w:pPr>
      <w:r w:rsidRPr="008B4BF5">
        <w:rPr>
          <w:sz w:val="32"/>
          <w:szCs w:val="32"/>
        </w:rPr>
        <w:t xml:space="preserve"> </w:t>
      </w:r>
    </w:p>
    <w:p w14:paraId="5A69FB1D" w14:textId="77777777" w:rsidR="008B4BF5" w:rsidRPr="008B4BF5" w:rsidRDefault="008B4BF5" w:rsidP="008B4BF5">
      <w:pPr>
        <w:rPr>
          <w:sz w:val="32"/>
          <w:szCs w:val="32"/>
        </w:rPr>
      </w:pPr>
      <w:r w:rsidRPr="008B4BF5">
        <w:rPr>
          <w:sz w:val="32"/>
          <w:szCs w:val="32"/>
        </w:rPr>
        <w:t>21-2-379.2. Review of manufacturer’s recording electronic voting system by Secretary of State;</w:t>
      </w:r>
    </w:p>
    <w:p w14:paraId="2ED37442" w14:textId="77777777" w:rsidR="008B4BF5" w:rsidRPr="008B4BF5" w:rsidRDefault="008B4BF5" w:rsidP="008B4BF5">
      <w:pPr>
        <w:rPr>
          <w:sz w:val="32"/>
          <w:szCs w:val="32"/>
        </w:rPr>
      </w:pPr>
      <w:r w:rsidRPr="008B4BF5">
        <w:rPr>
          <w:sz w:val="32"/>
          <w:szCs w:val="32"/>
        </w:rPr>
        <w:t>(b) … system so examined can be safely and accurately used by electors …</w:t>
      </w:r>
    </w:p>
    <w:p w14:paraId="011FD0F6" w14:textId="77777777" w:rsidR="008B4BF5" w:rsidRPr="008B4BF5" w:rsidRDefault="008B4BF5" w:rsidP="008B4BF5">
      <w:pPr>
        <w:rPr>
          <w:sz w:val="32"/>
          <w:szCs w:val="32"/>
        </w:rPr>
      </w:pPr>
      <w:r w:rsidRPr="008B4BF5">
        <w:rPr>
          <w:sz w:val="32"/>
          <w:szCs w:val="32"/>
        </w:rPr>
        <w:t>(c) … system so reexamined can no longer be safely or accurately used by electors …</w:t>
      </w:r>
    </w:p>
    <w:p w14:paraId="3CA01DB2" w14:textId="77777777" w:rsidR="008B4BF5" w:rsidRPr="008B4BF5" w:rsidRDefault="008B4BF5" w:rsidP="008B4BF5">
      <w:pPr>
        <w:rPr>
          <w:sz w:val="32"/>
          <w:szCs w:val="32"/>
        </w:rPr>
      </w:pPr>
      <w:r w:rsidRPr="008B4BF5">
        <w:rPr>
          <w:sz w:val="32"/>
          <w:szCs w:val="32"/>
        </w:rPr>
        <w:t xml:space="preserve"> </w:t>
      </w:r>
    </w:p>
    <w:p w14:paraId="65A01592" w14:textId="77777777" w:rsidR="008B4BF5" w:rsidRPr="008B4BF5" w:rsidRDefault="008B4BF5" w:rsidP="008B4BF5">
      <w:pPr>
        <w:rPr>
          <w:sz w:val="32"/>
          <w:szCs w:val="32"/>
        </w:rPr>
      </w:pPr>
      <w:r w:rsidRPr="008B4BF5">
        <w:rPr>
          <w:sz w:val="32"/>
          <w:szCs w:val="32"/>
        </w:rPr>
        <w:t>21-2-379.22. Requirements for electronic ballot marking.</w:t>
      </w:r>
    </w:p>
    <w:p w14:paraId="49687A86" w14:textId="77777777" w:rsidR="008B4BF5" w:rsidRPr="008B4BF5" w:rsidRDefault="008B4BF5" w:rsidP="008B4BF5">
      <w:pPr>
        <w:rPr>
          <w:sz w:val="32"/>
          <w:szCs w:val="32"/>
        </w:rPr>
      </w:pPr>
      <w:r w:rsidRPr="008B4BF5">
        <w:rPr>
          <w:sz w:val="32"/>
          <w:szCs w:val="32"/>
        </w:rPr>
        <w:t>No electronic ballot marker shall be adopted or used in primaries or elections in this state unless it shall, at the time, satisfy the following requirements:</w:t>
      </w:r>
    </w:p>
    <w:p w14:paraId="48314384" w14:textId="77777777" w:rsidR="008B4BF5" w:rsidRPr="008B4BF5" w:rsidRDefault="008B4BF5" w:rsidP="008B4BF5">
      <w:pPr>
        <w:rPr>
          <w:sz w:val="32"/>
          <w:szCs w:val="32"/>
        </w:rPr>
      </w:pPr>
      <w:r w:rsidRPr="008B4BF5">
        <w:rPr>
          <w:sz w:val="32"/>
          <w:szCs w:val="32"/>
        </w:rPr>
        <w:lastRenderedPageBreak/>
        <w:t>(6) Produce a paper ballot which is marked with the elector’s choices in a format readable by the elector;</w:t>
      </w:r>
    </w:p>
    <w:p w14:paraId="24F7FAD1" w14:textId="77777777" w:rsidR="008B4BF5" w:rsidRPr="008B4BF5" w:rsidRDefault="008B4BF5" w:rsidP="008B4BF5">
      <w:pPr>
        <w:rPr>
          <w:sz w:val="32"/>
          <w:szCs w:val="32"/>
        </w:rPr>
      </w:pPr>
      <w:r w:rsidRPr="008B4BF5">
        <w:rPr>
          <w:sz w:val="32"/>
          <w:szCs w:val="32"/>
        </w:rPr>
        <w:t xml:space="preserve"> </w:t>
      </w:r>
    </w:p>
    <w:p w14:paraId="585DF1ED" w14:textId="77777777" w:rsidR="008B4BF5" w:rsidRPr="008B4BF5" w:rsidRDefault="008B4BF5" w:rsidP="008B4BF5">
      <w:pPr>
        <w:rPr>
          <w:sz w:val="32"/>
          <w:szCs w:val="32"/>
        </w:rPr>
      </w:pPr>
      <w:r w:rsidRPr="008B4BF5">
        <w:rPr>
          <w:sz w:val="32"/>
          <w:szCs w:val="32"/>
        </w:rPr>
        <w:t>21-2-379.23. Requirements for ballot display; role of Secretary of State; (at a minimum)</w:t>
      </w:r>
    </w:p>
    <w:p w14:paraId="2716EE4F" w14:textId="77777777" w:rsidR="008B4BF5" w:rsidRPr="008B4BF5" w:rsidRDefault="008B4BF5" w:rsidP="008B4BF5">
      <w:pPr>
        <w:rPr>
          <w:sz w:val="32"/>
          <w:szCs w:val="32"/>
        </w:rPr>
      </w:pPr>
      <w:r w:rsidRPr="008B4BF5">
        <w:rPr>
          <w:sz w:val="32"/>
          <w:szCs w:val="32"/>
        </w:rPr>
        <w:t>(b) The form and arrangement of ballots marked and printed by an electronic ballot marker shall be prescribed by the Secretary of State.</w:t>
      </w:r>
    </w:p>
    <w:p w14:paraId="35C1250A" w14:textId="77777777" w:rsidR="008B4BF5" w:rsidRPr="008B4BF5" w:rsidRDefault="008B4BF5" w:rsidP="008B4BF5">
      <w:pPr>
        <w:rPr>
          <w:sz w:val="32"/>
          <w:szCs w:val="32"/>
        </w:rPr>
      </w:pPr>
      <w:r w:rsidRPr="008B4BF5">
        <w:rPr>
          <w:sz w:val="32"/>
          <w:szCs w:val="32"/>
        </w:rPr>
        <w:t xml:space="preserve"> </w:t>
      </w:r>
    </w:p>
    <w:p w14:paraId="4DB6D064" w14:textId="77777777" w:rsidR="008B4BF5" w:rsidRPr="008B4BF5" w:rsidRDefault="008B4BF5" w:rsidP="008B4BF5">
      <w:pPr>
        <w:rPr>
          <w:sz w:val="32"/>
          <w:szCs w:val="32"/>
        </w:rPr>
      </w:pPr>
      <w:r w:rsidRPr="008B4BF5">
        <w:rPr>
          <w:sz w:val="32"/>
          <w:szCs w:val="32"/>
        </w:rPr>
        <w:t>(c) Notwithstanding any other law to the contrary, ballots marked and printed by an electronic ballot marker shall, at a minimum, contain:</w:t>
      </w:r>
    </w:p>
    <w:p w14:paraId="79656B69" w14:textId="77777777" w:rsidR="008B4BF5" w:rsidRPr="008B4BF5" w:rsidRDefault="008B4BF5" w:rsidP="008B4BF5">
      <w:pPr>
        <w:rPr>
          <w:sz w:val="32"/>
          <w:szCs w:val="32"/>
        </w:rPr>
      </w:pPr>
      <w:r w:rsidRPr="008B4BF5">
        <w:rPr>
          <w:sz w:val="32"/>
          <w:szCs w:val="32"/>
        </w:rPr>
        <w:t>(1) The words “OFFICIAL BALLOT”;</w:t>
      </w:r>
    </w:p>
    <w:p w14:paraId="42D6883E" w14:textId="77777777" w:rsidR="008B4BF5" w:rsidRPr="008B4BF5" w:rsidRDefault="008B4BF5" w:rsidP="008B4BF5">
      <w:pPr>
        <w:rPr>
          <w:sz w:val="32"/>
          <w:szCs w:val="32"/>
        </w:rPr>
      </w:pPr>
      <w:r w:rsidRPr="008B4BF5">
        <w:rPr>
          <w:sz w:val="32"/>
          <w:szCs w:val="32"/>
        </w:rPr>
        <w:t>(2) The name and date of the election;</w:t>
      </w:r>
    </w:p>
    <w:p w14:paraId="3B3577FC" w14:textId="77777777" w:rsidR="008B4BF5" w:rsidRPr="008B4BF5" w:rsidRDefault="008B4BF5" w:rsidP="008B4BF5">
      <w:pPr>
        <w:rPr>
          <w:sz w:val="32"/>
          <w:szCs w:val="32"/>
        </w:rPr>
      </w:pPr>
      <w:r w:rsidRPr="008B4BF5">
        <w:rPr>
          <w:sz w:val="32"/>
          <w:szCs w:val="32"/>
        </w:rPr>
        <w:t>(3) The titles of the respective offices for which the elector is eligible to vote;</w:t>
      </w:r>
    </w:p>
    <w:p w14:paraId="0D48C0A3" w14:textId="77777777" w:rsidR="008B4BF5" w:rsidRPr="008B4BF5" w:rsidRDefault="008B4BF5" w:rsidP="008B4BF5">
      <w:pPr>
        <w:rPr>
          <w:sz w:val="32"/>
          <w:szCs w:val="32"/>
        </w:rPr>
      </w:pPr>
      <w:r w:rsidRPr="008B4BF5">
        <w:rPr>
          <w:sz w:val="32"/>
          <w:szCs w:val="32"/>
        </w:rPr>
        <w:t>(4) Words identifying the proposed constitutional amendments or other questions for which the elector is eligible to vote;</w:t>
      </w:r>
    </w:p>
    <w:p w14:paraId="3B12E8A2" w14:textId="77777777" w:rsidR="008B4BF5" w:rsidRPr="008B4BF5" w:rsidRDefault="008B4BF5" w:rsidP="008B4BF5">
      <w:pPr>
        <w:rPr>
          <w:sz w:val="32"/>
          <w:szCs w:val="32"/>
        </w:rPr>
      </w:pPr>
      <w:r w:rsidRPr="008B4BF5">
        <w:rPr>
          <w:sz w:val="32"/>
          <w:szCs w:val="32"/>
        </w:rPr>
        <w:t>(5) The name of the candidate and, for partisan offices, indication of the candidate’s political party or political body affiliation, or the answer to the proposed constitutional amendment or other question for which the elector intends to vote; and</w:t>
      </w:r>
    </w:p>
    <w:p w14:paraId="5F736A43" w14:textId="77777777" w:rsidR="008B4BF5" w:rsidRPr="008B4BF5" w:rsidRDefault="008B4BF5" w:rsidP="008B4BF5">
      <w:pPr>
        <w:rPr>
          <w:sz w:val="32"/>
          <w:szCs w:val="32"/>
        </w:rPr>
      </w:pPr>
      <w:r w:rsidRPr="008B4BF5">
        <w:rPr>
          <w:sz w:val="32"/>
          <w:szCs w:val="32"/>
        </w:rPr>
        <w:t>(6) Clear indication that the elector has not marked a vote for any particular office, constitutional amendment, or other question.</w:t>
      </w:r>
    </w:p>
    <w:p w14:paraId="69C07D41" w14:textId="77777777" w:rsidR="008B4BF5" w:rsidRPr="008B4BF5" w:rsidRDefault="008B4BF5" w:rsidP="008B4BF5">
      <w:pPr>
        <w:rPr>
          <w:sz w:val="32"/>
          <w:szCs w:val="32"/>
        </w:rPr>
      </w:pPr>
      <w:r w:rsidRPr="008B4BF5">
        <w:rPr>
          <w:sz w:val="32"/>
          <w:szCs w:val="32"/>
        </w:rPr>
        <w:t xml:space="preserve"> </w:t>
      </w:r>
    </w:p>
    <w:p w14:paraId="18921C8E" w14:textId="77777777" w:rsidR="008B4BF5" w:rsidRPr="008B4BF5" w:rsidRDefault="008B4BF5" w:rsidP="008B4BF5">
      <w:pPr>
        <w:rPr>
          <w:sz w:val="32"/>
          <w:szCs w:val="32"/>
        </w:rPr>
      </w:pPr>
      <w:r w:rsidRPr="008B4BF5">
        <w:rPr>
          <w:sz w:val="32"/>
          <w:szCs w:val="32"/>
        </w:rPr>
        <w:t>21-2-379.24. Examination of electronic ballot markers;</w:t>
      </w:r>
    </w:p>
    <w:p w14:paraId="385E2351" w14:textId="77777777" w:rsidR="008B4BF5" w:rsidRPr="008B4BF5" w:rsidRDefault="008B4BF5" w:rsidP="008B4BF5">
      <w:pPr>
        <w:rPr>
          <w:sz w:val="32"/>
          <w:szCs w:val="32"/>
        </w:rPr>
      </w:pPr>
      <w:r w:rsidRPr="008B4BF5">
        <w:rPr>
          <w:sz w:val="32"/>
          <w:szCs w:val="32"/>
        </w:rPr>
        <w:lastRenderedPageBreak/>
        <w:t>(b) … the kind of device so examined can be safely and accurately used by electors …</w:t>
      </w:r>
    </w:p>
    <w:p w14:paraId="3A96DCA7" w14:textId="0E7DA8F4" w:rsidR="008B4BF5" w:rsidRPr="008B4BF5" w:rsidRDefault="008B4BF5" w:rsidP="008B4BF5">
      <w:pPr>
        <w:rPr>
          <w:sz w:val="32"/>
          <w:szCs w:val="32"/>
        </w:rPr>
      </w:pPr>
      <w:r w:rsidRPr="008B4BF5">
        <w:rPr>
          <w:sz w:val="32"/>
          <w:szCs w:val="32"/>
        </w:rPr>
        <w:t>(c) … a previously approved device appears to be no longer safe or accurate for use by electors …</w:t>
      </w:r>
    </w:p>
    <w:sectPr w:rsidR="008B4BF5" w:rsidRPr="008B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F5"/>
    <w:rsid w:val="008B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0C98"/>
  <w15:chartTrackingRefBased/>
  <w15:docId w15:val="{7F09C7C3-9018-4417-85A4-7181A6D9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2022-10-18T02:27:00Z</cp:lastPrinted>
  <dcterms:created xsi:type="dcterms:W3CDTF">2022-10-18T02:25:00Z</dcterms:created>
  <dcterms:modified xsi:type="dcterms:W3CDTF">2022-10-18T02:27:00Z</dcterms:modified>
</cp:coreProperties>
</file>